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《如何突出中心》教学设计</w:t>
      </w:r>
    </w:p>
    <w:p>
      <w:pPr>
        <w:jc w:val="left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一</w:t>
      </w:r>
      <w:r>
        <w:rPr>
          <w:rFonts w:hint="eastAsia"/>
          <w:b/>
          <w:sz w:val="21"/>
          <w:szCs w:val="21"/>
          <w:lang w:eastAsia="zh-CN"/>
        </w:rPr>
        <w:t>、</w:t>
      </w:r>
      <w:r>
        <w:rPr>
          <w:rFonts w:hint="eastAsia"/>
          <w:b/>
          <w:sz w:val="21"/>
          <w:szCs w:val="21"/>
        </w:rPr>
        <w:t>教学目标</w:t>
      </w:r>
    </w:p>
    <w:p>
      <w:pPr>
        <w:pStyle w:val="8"/>
        <w:numPr>
          <w:ilvl w:val="0"/>
          <w:numId w:val="1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引导学生分析常规作文失分的主要原因——中心的缺失和不明确。</w:t>
      </w:r>
    </w:p>
    <w:p>
      <w:pPr>
        <w:pStyle w:val="8"/>
        <w:numPr>
          <w:ilvl w:val="0"/>
          <w:numId w:val="1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通过写作方法指导，引导学生将“中心的明确、“突出”的方法和技巧运用于实际的写作之中。</w:t>
      </w:r>
      <w:bookmarkStart w:id="0" w:name="_GoBack"/>
      <w:bookmarkEnd w:id="0"/>
    </w:p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二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b/>
          <w:sz w:val="21"/>
          <w:szCs w:val="21"/>
        </w:rPr>
        <w:t>教学重</w:t>
      </w:r>
      <w:r>
        <w:rPr>
          <w:rFonts w:hint="eastAsia"/>
          <w:b/>
          <w:sz w:val="21"/>
          <w:szCs w:val="21"/>
          <w:lang w:eastAsia="zh-CN"/>
        </w:rPr>
        <w:t>难</w:t>
      </w:r>
      <w:r>
        <w:rPr>
          <w:rFonts w:hint="eastAsia"/>
          <w:b/>
          <w:sz w:val="21"/>
          <w:szCs w:val="21"/>
        </w:rPr>
        <w:t>点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以“叙事说理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的方式使文章中心明确，突出。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通过“寄情于景”的方式使文章中心明确，突出。</w:t>
      </w:r>
    </w:p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三 </w:t>
      </w:r>
      <w:r>
        <w:rPr>
          <w:rFonts w:hint="eastAsia"/>
          <w:b/>
          <w:sz w:val="21"/>
          <w:szCs w:val="21"/>
          <w:lang w:eastAsia="zh-CN"/>
        </w:rPr>
        <w:t>、</w:t>
      </w:r>
      <w:r>
        <w:rPr>
          <w:rFonts w:hint="eastAsia"/>
          <w:b/>
          <w:sz w:val="21"/>
          <w:szCs w:val="21"/>
        </w:rPr>
        <w:t>教学方法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品读，仿写，点评相结合。</w:t>
      </w:r>
    </w:p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四</w:t>
      </w:r>
      <w:r>
        <w:rPr>
          <w:rFonts w:hint="eastAsia"/>
          <w:b/>
          <w:sz w:val="21"/>
          <w:szCs w:val="21"/>
          <w:lang w:eastAsia="zh-CN"/>
        </w:rPr>
        <w:t>、</w:t>
      </w:r>
      <w:r>
        <w:rPr>
          <w:rFonts w:hint="eastAsia"/>
          <w:b/>
          <w:sz w:val="21"/>
          <w:szCs w:val="21"/>
        </w:rPr>
        <w:t>教学步骤</w:t>
      </w:r>
    </w:p>
    <w:p>
      <w:pPr>
        <w:pStyle w:val="8"/>
        <w:numPr>
          <w:ilvl w:val="0"/>
          <w:numId w:val="3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课前准备活动：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印发学生的“问题作文”作为学案，要求学生阅读这些同学的日常习作，分析点评习作中出现的突出问题，并能做出简单批注及评语。</w:t>
      </w:r>
    </w:p>
    <w:p>
      <w:pPr>
        <w:pStyle w:val="8"/>
        <w:numPr>
          <w:ilvl w:val="0"/>
          <w:numId w:val="3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导入：</w:t>
      </w:r>
    </w:p>
    <w:p>
      <w:pPr>
        <w:pStyle w:val="8"/>
        <w:numPr>
          <w:ilvl w:val="0"/>
          <w:numId w:val="4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投影展示学生“问题作文”，同学交流个人的批注和评语，寻找“问题</w:t>
      </w:r>
      <w:r>
        <w:rPr>
          <w:sz w:val="21"/>
          <w:szCs w:val="21"/>
        </w:rPr>
        <w:t>”。</w:t>
      </w:r>
    </w:p>
    <w:p>
      <w:pPr>
        <w:pStyle w:val="8"/>
        <w:numPr>
          <w:ilvl w:val="0"/>
          <w:numId w:val="4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师生共同探讨，归纳：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审题不准，对作文中心把握不到位。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行文松散，脱离主题。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虽不完全脱题，但与“中心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打个“擦边球”，过于平淡。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整体符合题意，有中心，但缺少点睛之笔，立意少高度。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总结：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1.以上多为同学习作中的常见问题，易造成作文不成功，考场失分多。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2.投影展示《中考作文评分标准》；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明确——“作文中心的明确与突出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是中考一二类作文得分的关键。</w:t>
      </w:r>
    </w:p>
    <w:p>
      <w:pPr>
        <w:pStyle w:val="8"/>
        <w:numPr>
          <w:ilvl w:val="0"/>
          <w:numId w:val="4"/>
        </w:numPr>
        <w:ind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出示本节写作训练课题——</w:t>
      </w:r>
    </w:p>
    <w:p>
      <w:pPr>
        <w:pStyle w:val="8"/>
        <w:numPr>
          <w:ilvl w:val="0"/>
          <w:numId w:val="3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教学环节</w:t>
      </w:r>
    </w:p>
    <w:p>
      <w:pPr>
        <w:pStyle w:val="8"/>
        <w:numPr>
          <w:ilvl w:val="0"/>
          <w:numId w:val="5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投影展示学习目标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一、一事一感悟——叙事说理明中心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二、一景一情愫</w:t>
      </w:r>
      <w:r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托物言志显中心</w:t>
      </w:r>
    </w:p>
    <w:p>
      <w:pPr>
        <w:pStyle w:val="8"/>
        <w:numPr>
          <w:ilvl w:val="0"/>
          <w:numId w:val="5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第一环节——“一事一感悟——叙事说理明中心</w:t>
      </w:r>
      <w:r>
        <w:rPr>
          <w:b/>
          <w:sz w:val="21"/>
          <w:szCs w:val="21"/>
        </w:rPr>
        <w:t>”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以朱自清《匆匆》文段引出“生活小事，用心体会思考，都会有许多感悟</w:t>
      </w:r>
      <w:r>
        <w:rPr>
          <w:sz w:val="21"/>
          <w:szCs w:val="21"/>
        </w:rPr>
        <w:t>”。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（1）</w:t>
      </w:r>
      <w:r>
        <w:rPr>
          <w:rFonts w:hint="eastAsia"/>
          <w:b/>
          <w:sz w:val="21"/>
          <w:szCs w:val="21"/>
        </w:rPr>
        <w:t>名家品生活</w:t>
      </w:r>
      <w:r>
        <w:rPr>
          <w:rFonts w:hint="eastAsia"/>
          <w:sz w:val="21"/>
          <w:szCs w:val="21"/>
        </w:rPr>
        <w:t>：</w:t>
      </w:r>
    </w:p>
    <w:p>
      <w:pPr>
        <w:jc w:val="left"/>
        <w:rPr>
          <w:sz w:val="21"/>
          <w:szCs w:val="21"/>
        </w:rPr>
      </w:pPr>
      <w:r>
        <w:rPr>
          <w:sz w:val="21"/>
          <w:szCs w:val="21"/>
        </w:rPr>
        <w:t>“巴山楚水凄凉地，二十三年弃置身”，回首人生，潇洒慨叹“</w:t>
      </w:r>
      <w:r>
        <w:rPr>
          <w:rFonts w:hint="eastAsia"/>
          <w:sz w:val="21"/>
          <w:szCs w:val="21"/>
        </w:rPr>
        <w:t>沉舟侧畔千帆过，病树前头万木春</w:t>
      </w:r>
      <w:r>
        <w:rPr>
          <w:sz w:val="21"/>
          <w:szCs w:val="21"/>
        </w:rPr>
        <w:t>”。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词人苏东坡被贬黄州，壮志难酬，与友人赏月出行，豁达而感“何夜无月？何夜无竹柏？但少闲人如吾两人者耳？”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作家宗璞痛失至亲，面对一树蓬勃的紫藤萝花，大彻大悟而懂得“</w:t>
      </w:r>
      <w:r>
        <w:rPr>
          <w:rFonts w:hint="eastAsia"/>
          <w:b/>
          <w:bCs/>
          <w:sz w:val="21"/>
          <w:szCs w:val="21"/>
        </w:rPr>
        <w:t>花和人都会遇到各种各样的不幸，但是 生命的长河是无止境的。</w:t>
      </w:r>
      <w:r>
        <w:rPr>
          <w:sz w:val="21"/>
          <w:szCs w:val="21"/>
        </w:rPr>
        <w:t>”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（2）</w:t>
      </w:r>
      <w:r>
        <w:rPr>
          <w:rFonts w:hint="eastAsia"/>
          <w:b/>
          <w:sz w:val="21"/>
          <w:szCs w:val="21"/>
        </w:rPr>
        <w:t>少年悟生活</w:t>
      </w:r>
      <w:r>
        <w:rPr>
          <w:rFonts w:hint="eastAsia"/>
          <w:sz w:val="21"/>
          <w:szCs w:val="21"/>
        </w:rPr>
        <w:t>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学生范文列举，同学点评分析范文精巧之处。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《一次不同寻常的考试》《一次不同寻常的散步》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/>
          <w:sz w:val="21"/>
          <w:szCs w:val="21"/>
        </w:rPr>
        <w:t>（3）师生讨论归纳总结：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学法指导之一——叙事说理明中心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具体方法：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一、卒章显志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文章在叙述、描写后，自然而然说出道理，点明题旨。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要求——以小见大，立意巧。语言精练，含义深。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二、夹叙夹议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议论穿插在具体叙述描写中，内蕴丰富，揭示主题。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要求——有机结合，水乳交融。</w:t>
      </w:r>
    </w:p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（4）“想一想，写一写</w:t>
      </w:r>
      <w:r>
        <w:rPr>
          <w:b/>
          <w:sz w:val="21"/>
          <w:szCs w:val="21"/>
        </w:rPr>
        <w:t>”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投影展示《学案》“高尔基的故事——给比拿更快乐</w:t>
      </w:r>
      <w:r>
        <w:rPr>
          <w:sz w:val="21"/>
          <w:szCs w:val="21"/>
        </w:rPr>
        <w:t>”，</w:t>
      </w:r>
      <w:r>
        <w:rPr>
          <w:rFonts w:hint="eastAsia"/>
          <w:sz w:val="21"/>
          <w:szCs w:val="21"/>
        </w:rPr>
        <w:t>要求学生读故事之后，想一想，写一写自己的思考和认识。</w:t>
      </w:r>
    </w:p>
    <w:p>
      <w:pPr>
        <w:pStyle w:val="8"/>
        <w:numPr>
          <w:ilvl w:val="0"/>
          <w:numId w:val="5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第二环节——“寄情于景显中心</w:t>
      </w:r>
      <w:r>
        <w:rPr>
          <w:b/>
          <w:sz w:val="21"/>
          <w:szCs w:val="21"/>
        </w:rPr>
        <w:t>”</w:t>
      </w:r>
    </w:p>
    <w:p>
      <w:pPr>
        <w:pStyle w:val="8"/>
        <w:numPr>
          <w:ilvl w:val="0"/>
          <w:numId w:val="6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名家知景语</w:t>
      </w:r>
    </w:p>
    <w:p>
      <w:pPr>
        <w:pStyle w:val="8"/>
        <w:numPr>
          <w:ilvl w:val="0"/>
          <w:numId w:val="6"/>
        </w:numPr>
        <w:ind w:firstLineChars="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同学会花语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展示同学《昙花赋》范文，学生评析点评。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小作者自己谈谈写作时的构思与立意。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教师归纳：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一花一世界，一叶一菩提</w:t>
      </w:r>
      <w:r>
        <w:rPr>
          <w:sz w:val="21"/>
          <w:szCs w:val="21"/>
        </w:rPr>
        <w:t>”，</w:t>
      </w:r>
      <w:r>
        <w:rPr>
          <w:rFonts w:hint="eastAsia"/>
          <w:sz w:val="21"/>
          <w:szCs w:val="21"/>
        </w:rPr>
        <w:t>细心观察体会生活中的一景一物，从中得到的独特启迪，令人耳目一新。（3）学法指导之二：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“托物言志显中心”方法——</w:t>
      </w:r>
    </w:p>
    <w:p>
      <w:pPr>
        <w:numPr>
          <w:ilvl w:val="0"/>
          <w:numId w:val="7"/>
        </w:num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一、抓住事物特点展开描写。</w:t>
      </w:r>
    </w:p>
    <w:p>
      <w:pPr>
        <w:numPr>
          <w:ilvl w:val="0"/>
          <w:numId w:val="7"/>
        </w:num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二、将特点升华为品格精神。</w:t>
      </w:r>
    </w:p>
    <w:p>
      <w:pPr>
        <w:numPr>
          <w:ilvl w:val="0"/>
          <w:numId w:val="7"/>
        </w:num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三、由物及人（自我），抒发感悟。</w:t>
      </w:r>
    </w:p>
    <w:p>
      <w:pPr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/>
          <w:b/>
          <w:sz w:val="21"/>
          <w:szCs w:val="21"/>
        </w:rPr>
        <w:t>4）读一读，写一写：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投影展示《学案》学生范文《烟花》片段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要求学生读同学习作之后，想一想，写一写自己的思考和认识。</w:t>
      </w:r>
    </w:p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(5)小组交流展示个人写作片段，点评。</w:t>
      </w:r>
    </w:p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(6)展示学生“原创作品”，比较，评价：</w:t>
      </w:r>
    </w:p>
    <w:p>
      <w:pPr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教师寄语——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一花一世界，一树一菩提”，作一个细致敏感的悟者，用心感悟自然给我们的智慧启迪。</w:t>
      </w:r>
    </w:p>
    <w:p>
      <w:pPr>
        <w:jc w:val="left"/>
        <w:rPr>
          <w:b/>
          <w:sz w:val="21"/>
          <w:szCs w:val="21"/>
        </w:rPr>
      </w:pPr>
      <w:r>
        <w:rPr>
          <w:b/>
          <w:sz w:val="21"/>
          <w:szCs w:val="21"/>
        </w:rPr>
        <w:t>4.</w:t>
      </w:r>
      <w:r>
        <w:rPr>
          <w:rFonts w:hint="eastAsia"/>
          <w:b/>
          <w:sz w:val="21"/>
          <w:szCs w:val="21"/>
        </w:rPr>
        <w:t>第三环节——学有所用，小试身手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课下细心观察，联系实际生活，以“巨石脚下的缝隙里钻出的几棵小草，在春风里欢乐地摇晃着。我的感悟</w:t>
      </w:r>
      <w:r>
        <w:rPr>
          <w:sz w:val="21"/>
          <w:szCs w:val="21"/>
        </w:rPr>
        <w:t>——</w:t>
      </w:r>
      <w:r>
        <w:rPr>
          <w:rFonts w:hint="eastAsia"/>
          <w:sz w:val="21"/>
          <w:szCs w:val="21"/>
        </w:rPr>
        <w:t>原来，只要是种子，都有享受青春绽放自己的权力。我想：</w:t>
      </w:r>
      <w:r>
        <w:rPr>
          <w:rFonts w:hint="eastAsia"/>
          <w:sz w:val="21"/>
          <w:szCs w:val="21"/>
          <w:u w:val="single"/>
        </w:rPr>
        <w:t xml:space="preserve">                       </w:t>
      </w:r>
      <w:r>
        <w:rPr>
          <w:rFonts w:hint="eastAsia"/>
          <w:sz w:val="21"/>
          <w:szCs w:val="21"/>
        </w:rPr>
        <w:t>”为开头，学习同学范文，“仿，练，超，新”，写下自己对生活独特的思考，练习巩固如何在写作中做到“中心的明确与突出”。</w:t>
      </w:r>
    </w:p>
    <w:p>
      <w:pPr>
        <w:rPr>
          <w:b/>
          <w:sz w:val="21"/>
          <w:szCs w:val="21"/>
        </w:rPr>
      </w:pPr>
      <w:r>
        <w:rPr>
          <w:b/>
          <w:sz w:val="21"/>
          <w:szCs w:val="21"/>
        </w:rPr>
        <w:t>5</w:t>
      </w:r>
      <w:r>
        <w:rPr>
          <w:rFonts w:hint="eastAsia"/>
          <w:b/>
          <w:sz w:val="21"/>
          <w:szCs w:val="21"/>
        </w:rPr>
        <w:t>第四环节——课堂小结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学有所得：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一事一感悟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一景一情愫</w:t>
      </w:r>
      <w:r>
        <w:rPr>
          <w:sz w:val="21"/>
          <w:szCs w:val="21"/>
        </w:rPr>
        <w:t>。有感，有悟，文意深</w:t>
      </w:r>
      <w:r>
        <w:rPr>
          <w:rFonts w:hint="eastAsia"/>
          <w:sz w:val="21"/>
          <w:szCs w:val="21"/>
        </w:rPr>
        <w:t>。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（板书设计详见幻灯片）</w:t>
      </w: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jc w:val="left"/>
        <w:rPr>
          <w:sz w:val="21"/>
          <w:szCs w:val="21"/>
        </w:rPr>
      </w:pPr>
    </w:p>
    <w:p>
      <w:pPr>
        <w:jc w:val="left"/>
        <w:rPr>
          <w:sz w:val="21"/>
          <w:szCs w:val="21"/>
        </w:rPr>
      </w:pPr>
    </w:p>
    <w:p>
      <w:pPr>
        <w:jc w:val="left"/>
        <w:rPr>
          <w:sz w:val="21"/>
          <w:szCs w:val="21"/>
        </w:rPr>
      </w:pPr>
    </w:p>
    <w:p>
      <w:pPr>
        <w:jc w:val="left"/>
        <w:rPr>
          <w:sz w:val="21"/>
          <w:szCs w:val="21"/>
        </w:rPr>
      </w:pP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rPr>
        <w:rStyle w:val="6"/>
      </w:rPr>
      <w:fldChar w:fldCharType="begin"/>
    </w:r>
    <w:r>
      <w:rPr>
        <w:rStyle w:val="6"/>
      </w:rPr>
      <w:instrText xml:space="preserve"> 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after="200" w:line="276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13B9"/>
    <w:multiLevelType w:val="multilevel"/>
    <w:tmpl w:val="023A13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6D3996"/>
    <w:multiLevelType w:val="multilevel"/>
    <w:tmpl w:val="026D3996"/>
    <w:lvl w:ilvl="0" w:tentative="0">
      <w:start w:val="1"/>
      <w:numFmt w:val="decimal"/>
      <w:lvlText w:val="%1."/>
      <w:lvlJc w:val="left"/>
      <w:pPr>
        <w:ind w:left="450" w:hanging="450"/>
      </w:pPr>
      <w:rPr>
        <w:rFonts w:hint="default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F41602"/>
    <w:multiLevelType w:val="multilevel"/>
    <w:tmpl w:val="26F41602"/>
    <w:lvl w:ilvl="0" w:tentative="0">
      <w:start w:val="1"/>
      <w:numFmt w:val="bullet"/>
      <w:lvlText w:val=""/>
      <w:lvlJc w:val="left"/>
      <w:pPr>
        <w:tabs>
          <w:tab w:val="left" w:pos="720"/>
        </w:tabs>
        <w:ind w:left="720" w:hanging="360"/>
      </w:pPr>
      <w:rPr>
        <w:rFonts w:hint="default" w:ascii="Wingdings 2" w:hAnsi="Wingdings 2"/>
      </w:rPr>
    </w:lvl>
    <w:lvl w:ilvl="1" w:tentative="0">
      <w:start w:val="1"/>
      <w:numFmt w:val="bullet"/>
      <w:lvlText w:val=""/>
      <w:lvlJc w:val="left"/>
      <w:pPr>
        <w:tabs>
          <w:tab w:val="left" w:pos="1440"/>
        </w:tabs>
        <w:ind w:left="1440" w:hanging="360"/>
      </w:pPr>
      <w:rPr>
        <w:rFonts w:hint="default" w:ascii="Wingdings 2" w:hAnsi="Wingdings 2"/>
      </w:rPr>
    </w:lvl>
    <w:lvl w:ilvl="2" w:tentative="0">
      <w:start w:val="1"/>
      <w:numFmt w:val="bullet"/>
      <w:lvlText w:val=""/>
      <w:lvlJc w:val="left"/>
      <w:pPr>
        <w:tabs>
          <w:tab w:val="left" w:pos="2160"/>
        </w:tabs>
        <w:ind w:left="2160" w:hanging="360"/>
      </w:pPr>
      <w:rPr>
        <w:rFonts w:hint="default" w:ascii="Wingdings 2" w:hAnsi="Wingdings 2"/>
      </w:rPr>
    </w:lvl>
    <w:lvl w:ilvl="3" w:tentative="0">
      <w:start w:val="1"/>
      <w:numFmt w:val="bullet"/>
      <w:lvlText w:val=""/>
      <w:lvlJc w:val="left"/>
      <w:pPr>
        <w:tabs>
          <w:tab w:val="left" w:pos="2880"/>
        </w:tabs>
        <w:ind w:left="2880" w:hanging="360"/>
      </w:pPr>
      <w:rPr>
        <w:rFonts w:hint="default" w:ascii="Wingdings 2" w:hAnsi="Wingdings 2"/>
      </w:rPr>
    </w:lvl>
    <w:lvl w:ilvl="4" w:tentative="0">
      <w:start w:val="1"/>
      <w:numFmt w:val="bullet"/>
      <w:lvlText w:val=""/>
      <w:lvlJc w:val="left"/>
      <w:pPr>
        <w:tabs>
          <w:tab w:val="left" w:pos="3600"/>
        </w:tabs>
        <w:ind w:left="3600" w:hanging="360"/>
      </w:pPr>
      <w:rPr>
        <w:rFonts w:hint="default" w:ascii="Wingdings 2" w:hAnsi="Wingdings 2"/>
      </w:rPr>
    </w:lvl>
    <w:lvl w:ilvl="5" w:tentative="0">
      <w:start w:val="1"/>
      <w:numFmt w:val="bullet"/>
      <w:lvlText w:val=""/>
      <w:lvlJc w:val="left"/>
      <w:pPr>
        <w:tabs>
          <w:tab w:val="left" w:pos="4320"/>
        </w:tabs>
        <w:ind w:left="4320" w:hanging="360"/>
      </w:pPr>
      <w:rPr>
        <w:rFonts w:hint="default" w:ascii="Wingdings 2" w:hAnsi="Wingdings 2"/>
      </w:rPr>
    </w:lvl>
    <w:lvl w:ilvl="6" w:tentative="0">
      <w:start w:val="1"/>
      <w:numFmt w:val="bullet"/>
      <w:lvlText w:val=""/>
      <w:lvlJc w:val="left"/>
      <w:pPr>
        <w:tabs>
          <w:tab w:val="left" w:pos="5040"/>
        </w:tabs>
        <w:ind w:left="5040" w:hanging="360"/>
      </w:pPr>
      <w:rPr>
        <w:rFonts w:hint="default" w:ascii="Wingdings 2" w:hAnsi="Wingdings 2"/>
      </w:rPr>
    </w:lvl>
    <w:lvl w:ilvl="7" w:tentative="0">
      <w:start w:val="1"/>
      <w:numFmt w:val="bullet"/>
      <w:lvlText w:val=""/>
      <w:lvlJc w:val="left"/>
      <w:pPr>
        <w:tabs>
          <w:tab w:val="left" w:pos="5760"/>
        </w:tabs>
        <w:ind w:left="5760" w:hanging="360"/>
      </w:pPr>
      <w:rPr>
        <w:rFonts w:hint="default" w:ascii="Wingdings 2" w:hAnsi="Wingdings 2"/>
      </w:rPr>
    </w:lvl>
    <w:lvl w:ilvl="8" w:tentative="0">
      <w:start w:val="1"/>
      <w:numFmt w:val="bullet"/>
      <w:lvlText w:val=""/>
      <w:lvlJc w:val="left"/>
      <w:pPr>
        <w:tabs>
          <w:tab w:val="left" w:pos="6480"/>
        </w:tabs>
        <w:ind w:left="6480" w:hanging="360"/>
      </w:pPr>
      <w:rPr>
        <w:rFonts w:hint="default" w:ascii="Wingdings 2" w:hAnsi="Wingdings 2"/>
      </w:rPr>
    </w:lvl>
  </w:abstractNum>
  <w:abstractNum w:abstractNumId="3">
    <w:nsid w:val="28115C83"/>
    <w:multiLevelType w:val="multilevel"/>
    <w:tmpl w:val="28115C83"/>
    <w:lvl w:ilvl="0" w:tentative="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B76564"/>
    <w:multiLevelType w:val="multilevel"/>
    <w:tmpl w:val="31B7656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846AF4"/>
    <w:multiLevelType w:val="multilevel"/>
    <w:tmpl w:val="51846AF4"/>
    <w:lvl w:ilvl="0" w:tentative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2450E2"/>
    <w:multiLevelType w:val="multilevel"/>
    <w:tmpl w:val="712450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B8"/>
    <w:rsid w:val="000177C3"/>
    <w:rsid w:val="000475F4"/>
    <w:rsid w:val="000C6AF4"/>
    <w:rsid w:val="000D2788"/>
    <w:rsid w:val="00123CDD"/>
    <w:rsid w:val="002E34A4"/>
    <w:rsid w:val="002F3CA0"/>
    <w:rsid w:val="00373DCB"/>
    <w:rsid w:val="003A5F4E"/>
    <w:rsid w:val="003D4B7F"/>
    <w:rsid w:val="00403366"/>
    <w:rsid w:val="00523E7D"/>
    <w:rsid w:val="006079A0"/>
    <w:rsid w:val="0063333B"/>
    <w:rsid w:val="00675826"/>
    <w:rsid w:val="00676B09"/>
    <w:rsid w:val="00693A2D"/>
    <w:rsid w:val="006A4BC9"/>
    <w:rsid w:val="007B0B2F"/>
    <w:rsid w:val="008C3A5A"/>
    <w:rsid w:val="009524C8"/>
    <w:rsid w:val="009819C4"/>
    <w:rsid w:val="0099452D"/>
    <w:rsid w:val="00A75676"/>
    <w:rsid w:val="00A9345A"/>
    <w:rsid w:val="00AA28EB"/>
    <w:rsid w:val="00AA651B"/>
    <w:rsid w:val="00AE371B"/>
    <w:rsid w:val="00B763F0"/>
    <w:rsid w:val="00C049EF"/>
    <w:rsid w:val="00C444B2"/>
    <w:rsid w:val="00CC35E8"/>
    <w:rsid w:val="00D67423"/>
    <w:rsid w:val="00D92B76"/>
    <w:rsid w:val="00E61E3E"/>
    <w:rsid w:val="00E8608C"/>
    <w:rsid w:val="00F85CAA"/>
    <w:rsid w:val="00FD18B8"/>
    <w:rsid w:val="033A1235"/>
    <w:rsid w:val="0BCD63EF"/>
    <w:rsid w:val="5BE8525D"/>
    <w:rsid w:val="6E307DB2"/>
    <w:rsid w:val="7958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6">
    <w:name w:val="page number"/>
    <w:basedOn w:val="5"/>
    <w:semiHidden/>
    <w:unhideWhenUsed/>
    <w:uiPriority w:val="99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6</Pages>
  <Words>1462</Words>
  <Characters>1469</Characters>
  <Lines>11</Lines>
  <Paragraphs>3</Paragraphs>
  <TotalTime>2</TotalTime>
  <ScaleCrop>false</ScaleCrop>
  <LinksUpToDate>false</LinksUpToDate>
  <CharactersWithSpaces>1495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2015-10-25T06:50:00Z</dcterms:created>
  <dc:creator>21cnjy.com</dc:creator>
  <cp:keywords>21</cp:keywords>
  <cp:lastModifiedBy>Administrator</cp:lastModifiedBy>
  <dcterms:modified xsi:type="dcterms:W3CDTF">2022-11-09T12:17:20Z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